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D9F2D0" w:themeColor="accent6" w:themeTint="33"/>
  <w:body>
    <w:p w14:paraId="034B7073" w14:textId="77777777" w:rsidR="009C3628" w:rsidRPr="009C3628" w:rsidRDefault="009C3628" w:rsidP="009F14D7">
      <w:pPr>
        <w:jc w:val="center"/>
        <w:rPr>
          <w:b/>
          <w:bCs/>
          <w:sz w:val="28"/>
          <w:szCs w:val="28"/>
        </w:rPr>
      </w:pPr>
      <w:r w:rsidRPr="009C3628">
        <w:rPr>
          <w:b/>
          <w:bCs/>
          <w:color w:val="196B24" w:themeColor="accent3"/>
          <w:sz w:val="28"/>
          <w:szCs w:val="28"/>
        </w:rPr>
        <w:t>Evenementen Gedragscode &amp; Ticketvoorwaarden</w:t>
      </w:r>
    </w:p>
    <w:p w14:paraId="0025A4CD" w14:textId="77777777" w:rsidR="009C3628" w:rsidRPr="009C3628" w:rsidRDefault="009C3628" w:rsidP="009C3628">
      <w:r w:rsidRPr="009C3628">
        <w:t>Deze Evenementen Gedragscode &amp; Ticketvoorwaarden (hierna te noemen: "Voorwaarden") vormen een onlosmakelijk geheel met de Algemene Voorwaarden van de organisatie. Door de aanschaf van een ticket, het betreden van het evenemententerrein of het accepteren van een accreditatie, projectpas of dienstverband, gaat de bezoeker, deelnemer of medewerker onvoorwaardelijk akkoord met deze Voorwaarden.</w:t>
      </w:r>
    </w:p>
    <w:p w14:paraId="3F3008B8" w14:textId="77777777" w:rsidR="009C3628" w:rsidRPr="009C3628" w:rsidRDefault="009C3628" w:rsidP="009C3628">
      <w:pPr>
        <w:rPr>
          <w:b/>
          <w:bCs/>
        </w:rPr>
      </w:pPr>
      <w:r w:rsidRPr="009C3628">
        <w:rPr>
          <w:b/>
          <w:bCs/>
        </w:rPr>
        <w:t>Artikel 1: Toepasselijkheid en Relatie tot Algemene Voorwaarden</w:t>
      </w:r>
    </w:p>
    <w:p w14:paraId="30CB46D1" w14:textId="77777777" w:rsidR="009C3628" w:rsidRPr="009C3628" w:rsidRDefault="009C3628" w:rsidP="009C3628">
      <w:pPr>
        <w:numPr>
          <w:ilvl w:val="0"/>
          <w:numId w:val="1"/>
        </w:numPr>
      </w:pPr>
      <w:r w:rsidRPr="009C3628">
        <w:t>Deze Voorwaarden zijn van toepassing op alle evenementen, producties en bijeenkomsten die door de organisatie worden georganiseerd, ongeacht de locatie, de omvang of het type ticket dat is aangeschaft.</w:t>
      </w:r>
    </w:p>
    <w:p w14:paraId="0168908E" w14:textId="77777777" w:rsidR="009C3628" w:rsidRPr="009C3628" w:rsidRDefault="009C3628" w:rsidP="009C3628">
      <w:pPr>
        <w:numPr>
          <w:ilvl w:val="0"/>
          <w:numId w:val="1"/>
        </w:numPr>
      </w:pPr>
      <w:r w:rsidRPr="009C3628">
        <w:t>In geval van tegenstrijdigheid tussen deze Voorwaarden en de Algemene Voorwaarden, prevaleren de bepalingen uit deze specifieke Evenementen Gedragscode voor zover het de veiligheid en ordehandhaving op het evenement betreft.</w:t>
      </w:r>
    </w:p>
    <w:p w14:paraId="237E35C9" w14:textId="77777777" w:rsidR="009C3628" w:rsidRPr="009C3628" w:rsidRDefault="009C3628" w:rsidP="009C3628">
      <w:pPr>
        <w:rPr>
          <w:b/>
          <w:bCs/>
        </w:rPr>
      </w:pPr>
      <w:r w:rsidRPr="009C3628">
        <w:rPr>
          <w:b/>
          <w:bCs/>
        </w:rPr>
        <w:t>Artikel 2: Toegang, Tickets en Identificatie</w:t>
      </w:r>
    </w:p>
    <w:p w14:paraId="3BE21B37" w14:textId="77777777" w:rsidR="009C3628" w:rsidRPr="009C3628" w:rsidRDefault="009C3628" w:rsidP="009C3628">
      <w:pPr>
        <w:numPr>
          <w:ilvl w:val="0"/>
          <w:numId w:val="2"/>
        </w:numPr>
      </w:pPr>
      <w:r w:rsidRPr="009C3628">
        <w:t>Geldig toegangsbewijs: Toegang tot het evenement wordt uitsluitend verleend op vertoon van een geldig en authentiek ticket of een door de organisatie verstrekte projectpas/accreditatie.</w:t>
      </w:r>
    </w:p>
    <w:p w14:paraId="6C3ADEFD" w14:textId="77777777" w:rsidR="009C3628" w:rsidRPr="009C3628" w:rsidRDefault="009C3628" w:rsidP="009C3628">
      <w:pPr>
        <w:numPr>
          <w:ilvl w:val="0"/>
          <w:numId w:val="2"/>
        </w:numPr>
      </w:pPr>
      <w:r w:rsidRPr="009C3628">
        <w:t>Identificatieplicht: Bezoekers, deelnemers en personeel zijn te allen tijde verplicht zich te kunnen legitimeren met een geldig wettelijk identiteitsbewijs (paspoort, ID-kaart of rijbewijs). Indien identificatie niet mogelijk is, kan de toegang worden geweigerd of kan de persoon van het terrein worden verwijderd.</w:t>
      </w:r>
    </w:p>
    <w:p w14:paraId="29897584" w14:textId="77777777" w:rsidR="009C3628" w:rsidRPr="009C3628" w:rsidRDefault="009C3628" w:rsidP="009C3628">
      <w:pPr>
        <w:numPr>
          <w:ilvl w:val="0"/>
          <w:numId w:val="2"/>
        </w:numPr>
      </w:pPr>
      <w:r w:rsidRPr="009C3628">
        <w:t xml:space="preserve">De organisatie behoudt zich het recht voor om tickets te annuleren of toegang te weigeren </w:t>
      </w:r>
      <w:proofErr w:type="gramStart"/>
      <w:r w:rsidRPr="009C3628">
        <w:t>indien</w:t>
      </w:r>
      <w:proofErr w:type="gramEnd"/>
      <w:r w:rsidRPr="009C3628">
        <w:t xml:space="preserve"> er een redelijk vermoeden is van fraude, doorverkoop of </w:t>
      </w:r>
      <w:proofErr w:type="gramStart"/>
      <w:r w:rsidRPr="009C3628">
        <w:t>indien</w:t>
      </w:r>
      <w:proofErr w:type="gramEnd"/>
      <w:r w:rsidRPr="009C3628">
        <w:t xml:space="preserve"> de veiligheid van het evenement in het geding is.</w:t>
      </w:r>
    </w:p>
    <w:p w14:paraId="196E081F" w14:textId="77777777" w:rsidR="009C3628" w:rsidRPr="009C3628" w:rsidRDefault="009C3628" w:rsidP="009C3628">
      <w:pPr>
        <w:rPr>
          <w:b/>
          <w:bCs/>
        </w:rPr>
      </w:pPr>
      <w:r w:rsidRPr="009C3628">
        <w:rPr>
          <w:b/>
          <w:bCs/>
        </w:rPr>
        <w:t>Artikel 3: Veiligheid en Controles (Safety First)</w:t>
      </w:r>
    </w:p>
    <w:p w14:paraId="2D3A4576" w14:textId="77777777" w:rsidR="009C3628" w:rsidRPr="009C3628" w:rsidRDefault="009C3628" w:rsidP="009C3628">
      <w:pPr>
        <w:numPr>
          <w:ilvl w:val="0"/>
          <w:numId w:val="3"/>
        </w:numPr>
      </w:pPr>
      <w:r w:rsidRPr="009C3628">
        <w:t>Veiligheid als absolute prioriteit: De veiligheid van onze bezoekers, deelnemers en medewerkers staat te allen tijde op nummer één.</w:t>
      </w:r>
    </w:p>
    <w:p w14:paraId="2F877C30" w14:textId="77777777" w:rsidR="009C3628" w:rsidRPr="009C3628" w:rsidRDefault="009C3628" w:rsidP="009C3628">
      <w:pPr>
        <w:numPr>
          <w:ilvl w:val="0"/>
          <w:numId w:val="3"/>
        </w:numPr>
      </w:pPr>
      <w:r w:rsidRPr="009C3628">
        <w:t>Wet- en regelgeving: De organisatie werkt strikt volgens de geldende wet- en regelgeving, waaronder de HACCP-richtlijnen voor voedselveiligheid en de Arbowetgeving. Bezoekers en personeel dienen aanwijzingen met betrekking tot deze richtlijnen direct op te volgen.</w:t>
      </w:r>
    </w:p>
    <w:p w14:paraId="7BB3F960" w14:textId="77777777" w:rsidR="009C3628" w:rsidRPr="009C3628" w:rsidRDefault="009C3628" w:rsidP="009C3628">
      <w:pPr>
        <w:numPr>
          <w:ilvl w:val="0"/>
          <w:numId w:val="3"/>
        </w:numPr>
      </w:pPr>
      <w:r w:rsidRPr="009C3628">
        <w:t xml:space="preserve">Fouilleren en Visitatie: Bij elk evenement met een verwachte capaciteit van 150 personen of meer is preventief fouilleren en het controleren van tassen (visitatie) </w:t>
      </w:r>
      <w:r w:rsidRPr="009C3628">
        <w:lastRenderedPageBreak/>
        <w:t>door gecertificeerd beveiligingspersoneel een standaard veiligheidsprocedure. Door het betreden van het evenemententerrein stemt men uitdrukkelijk in met deze controles. Weigering hiervan leidt tot onmiddellijke ontzegging van de toegang, zonder recht op restitutie.</w:t>
      </w:r>
    </w:p>
    <w:p w14:paraId="4272E411" w14:textId="77777777" w:rsidR="009C3628" w:rsidRPr="009C3628" w:rsidRDefault="009C3628" w:rsidP="009C3628">
      <w:pPr>
        <w:rPr>
          <w:b/>
          <w:bCs/>
        </w:rPr>
      </w:pPr>
      <w:r w:rsidRPr="009C3628">
        <w:rPr>
          <w:b/>
          <w:bCs/>
        </w:rPr>
        <w:t>Artikel 4: Gedragsregels, Respect en Netheid</w:t>
      </w:r>
    </w:p>
    <w:p w14:paraId="4CA43452" w14:textId="77777777" w:rsidR="009C3628" w:rsidRPr="009C3628" w:rsidRDefault="009C3628" w:rsidP="009C3628">
      <w:pPr>
        <w:numPr>
          <w:ilvl w:val="0"/>
          <w:numId w:val="4"/>
        </w:numPr>
      </w:pPr>
      <w:r w:rsidRPr="009C3628">
        <w:t>Respectvol gedrag: Wij tolereren geen enkele vorm van agressie, discriminatie, (seksuele) intimidatie, racisme of ander grensoverschrijdend gedrag. Van iedereen op het evenemententerrein wordt te allen tijde een respectvolle en tolerante houding verwacht.</w:t>
      </w:r>
    </w:p>
    <w:p w14:paraId="527806F4" w14:textId="77777777" w:rsidR="009C3628" w:rsidRPr="009C3628" w:rsidRDefault="009C3628" w:rsidP="009C3628">
      <w:pPr>
        <w:numPr>
          <w:ilvl w:val="0"/>
          <w:numId w:val="4"/>
        </w:numPr>
      </w:pPr>
      <w:r w:rsidRPr="009C3628">
        <w:t>Netheid: Bezoekers worden geacht bij te dragen aan de netheid van de locatie. Afval dient in de daarvoor bestemde afvalbakken te worden gedeponeerd.</w:t>
      </w:r>
    </w:p>
    <w:p w14:paraId="61AF9E53" w14:textId="77777777" w:rsidR="009C3628" w:rsidRPr="009C3628" w:rsidRDefault="009C3628" w:rsidP="009C3628">
      <w:pPr>
        <w:numPr>
          <w:ilvl w:val="0"/>
          <w:numId w:val="4"/>
        </w:numPr>
      </w:pPr>
      <w:r w:rsidRPr="009C3628">
        <w:t>Het is verboden om wapens, drugs (inclusief softdrugs, tenzij lokaal specifiek anders gedoogd en vooraf gecommuniceerd), eigen consumpties en gevaarlijke voorwerpen mee naar binnen te nemen.</w:t>
      </w:r>
    </w:p>
    <w:p w14:paraId="2959AE45" w14:textId="77777777" w:rsidR="009C3628" w:rsidRPr="009C3628" w:rsidRDefault="009C3628" w:rsidP="009C3628">
      <w:pPr>
        <w:rPr>
          <w:b/>
          <w:bCs/>
        </w:rPr>
      </w:pPr>
      <w:r w:rsidRPr="009C3628">
        <w:rPr>
          <w:b/>
          <w:bCs/>
        </w:rPr>
        <w:t xml:space="preserve">Artikel 5: Monitoring, </w:t>
      </w:r>
      <w:proofErr w:type="spellStart"/>
      <w:r w:rsidRPr="009C3628">
        <w:rPr>
          <w:b/>
          <w:bCs/>
        </w:rPr>
        <w:t>Social</w:t>
      </w:r>
      <w:proofErr w:type="spellEnd"/>
      <w:r w:rsidRPr="009C3628">
        <w:rPr>
          <w:b/>
          <w:bCs/>
        </w:rPr>
        <w:t xml:space="preserve"> Media en Privacy</w:t>
      </w:r>
    </w:p>
    <w:p w14:paraId="707F57EB" w14:textId="77777777" w:rsidR="009C3628" w:rsidRPr="009C3628" w:rsidRDefault="009C3628" w:rsidP="009C3628">
      <w:pPr>
        <w:numPr>
          <w:ilvl w:val="0"/>
          <w:numId w:val="5"/>
        </w:numPr>
      </w:pPr>
      <w:r w:rsidRPr="009C3628">
        <w:t xml:space="preserve">Veiligheidsmonitoring: Om de veiligheid, openbare orde en het verloop van het evenement te waarborgen, monitort de organisatie actief openbare </w:t>
      </w:r>
      <w:proofErr w:type="spellStart"/>
      <w:r w:rsidRPr="009C3628">
        <w:t>social</w:t>
      </w:r>
      <w:proofErr w:type="spellEnd"/>
      <w:r w:rsidRPr="009C3628">
        <w:t xml:space="preserve"> media-kanalen en (online) berichtenverkeer rondom het evenement.</w:t>
      </w:r>
    </w:p>
    <w:p w14:paraId="605CBDD1" w14:textId="77777777" w:rsidR="009C3628" w:rsidRPr="009C3628" w:rsidRDefault="009C3628" w:rsidP="009C3628">
      <w:pPr>
        <w:numPr>
          <w:ilvl w:val="0"/>
          <w:numId w:val="5"/>
        </w:numPr>
      </w:pPr>
      <w:r w:rsidRPr="009C3628">
        <w:t>Cameratoezicht: Op en rondom het evenemententerrein kan gebruik worden gemaakt van cameratoezicht ten behoeve van de veiligheid. Deze beelden worden verwerkt in overeenstemming met de geldende privacywetgeving (AVG).</w:t>
      </w:r>
    </w:p>
    <w:p w14:paraId="60EAE70C" w14:textId="77777777" w:rsidR="009C3628" w:rsidRPr="009C3628" w:rsidRDefault="009C3628" w:rsidP="009C3628">
      <w:pPr>
        <w:rPr>
          <w:b/>
          <w:bCs/>
        </w:rPr>
      </w:pPr>
      <w:r w:rsidRPr="009C3628">
        <w:rPr>
          <w:b/>
          <w:bCs/>
        </w:rPr>
        <w:t>Artikel 6: Zonering en Toegankelijkheid (BTG &amp; SBTG)</w:t>
      </w:r>
    </w:p>
    <w:p w14:paraId="2EAE9552" w14:textId="77777777" w:rsidR="009C3628" w:rsidRPr="009C3628" w:rsidRDefault="009C3628" w:rsidP="009C3628">
      <w:r w:rsidRPr="009C3628">
        <w:t>Op het evenemententerrein wordt gebruik gemaakt van specifieke zoneringen om de veiligheid en privacy van deelnemers, artiesten en personeel te waarborgen.</w:t>
      </w:r>
    </w:p>
    <w:p w14:paraId="7AA33C15" w14:textId="77777777" w:rsidR="009C3628" w:rsidRPr="009C3628" w:rsidRDefault="009C3628" w:rsidP="009C3628">
      <w:pPr>
        <w:numPr>
          <w:ilvl w:val="0"/>
          <w:numId w:val="6"/>
        </w:numPr>
      </w:pPr>
      <w:r w:rsidRPr="009C3628">
        <w:rPr>
          <w:b/>
          <w:bCs/>
        </w:rPr>
        <w:t>Beperkt Toegankelijk Gebied (BTG):</w:t>
      </w:r>
      <w:r w:rsidRPr="009C3628">
        <w:t xml:space="preserve"> * Deze gebieden zijn uitsluitend bedoeld voor deelnemers en accreditatiehouders, herkenbaar aan specifieke kleding en/of een geldige, zichtbaar gedragen projectpas.</w:t>
      </w:r>
    </w:p>
    <w:p w14:paraId="6344F4E7" w14:textId="77777777" w:rsidR="009C3628" w:rsidRPr="009C3628" w:rsidRDefault="009C3628" w:rsidP="009C3628">
      <w:pPr>
        <w:numPr>
          <w:ilvl w:val="1"/>
          <w:numId w:val="6"/>
        </w:numPr>
      </w:pPr>
      <w:r w:rsidRPr="009C3628">
        <w:rPr>
          <w:i/>
          <w:iCs/>
        </w:rPr>
        <w:t>Aanduiding:</w:t>
      </w:r>
      <w:r w:rsidRPr="009C3628">
        <w:t xml:space="preserve"> Deze zones zijn duidelijk gemarkeerd met bordjes: </w:t>
      </w:r>
      <w:r w:rsidRPr="009C3628">
        <w:rPr>
          <w:b/>
          <w:bCs/>
        </w:rPr>
        <w:t>"BTG ZONE - draag projectpas zichtbaar"</w:t>
      </w:r>
      <w:r w:rsidRPr="009C3628">
        <w:t>.</w:t>
      </w:r>
    </w:p>
    <w:p w14:paraId="677424BF" w14:textId="77777777" w:rsidR="009C3628" w:rsidRPr="009C3628" w:rsidRDefault="009C3628" w:rsidP="009C3628">
      <w:pPr>
        <w:numPr>
          <w:ilvl w:val="1"/>
          <w:numId w:val="6"/>
        </w:numPr>
      </w:pPr>
      <w:r w:rsidRPr="009C3628">
        <w:t>Het betreden van een BTG door reguliere bezoekers is ten strengste verboden in verband met veiligheid en vertrouwelijke/privé-informatie.</w:t>
      </w:r>
    </w:p>
    <w:p w14:paraId="6DB2A3A0" w14:textId="77777777" w:rsidR="009C3628" w:rsidRPr="009C3628" w:rsidRDefault="009C3628" w:rsidP="009C3628">
      <w:pPr>
        <w:numPr>
          <w:ilvl w:val="0"/>
          <w:numId w:val="6"/>
        </w:numPr>
      </w:pPr>
      <w:r w:rsidRPr="009C3628">
        <w:rPr>
          <w:b/>
          <w:bCs/>
        </w:rPr>
        <w:t>Streng Beperkt Toegankelijk Gebied (SBTG):</w:t>
      </w:r>
    </w:p>
    <w:p w14:paraId="793C3512" w14:textId="77777777" w:rsidR="009C3628" w:rsidRPr="009C3628" w:rsidRDefault="009C3628" w:rsidP="009C3628">
      <w:pPr>
        <w:numPr>
          <w:ilvl w:val="1"/>
          <w:numId w:val="6"/>
        </w:numPr>
      </w:pPr>
      <w:r w:rsidRPr="009C3628">
        <w:t>Deze gebieden (zoals regie, productiekantoren, technische ruimtes) zijn uitsluitend toegankelijk voor specifiek geautoriseerd personeel.</w:t>
      </w:r>
    </w:p>
    <w:p w14:paraId="15CCEECD" w14:textId="77777777" w:rsidR="009C3628" w:rsidRPr="009C3628" w:rsidRDefault="009C3628" w:rsidP="009C3628">
      <w:pPr>
        <w:numPr>
          <w:ilvl w:val="1"/>
          <w:numId w:val="6"/>
        </w:numPr>
      </w:pPr>
      <w:r w:rsidRPr="009C3628">
        <w:rPr>
          <w:i/>
          <w:iCs/>
        </w:rPr>
        <w:lastRenderedPageBreak/>
        <w:t>Aanduiding:</w:t>
      </w:r>
      <w:r w:rsidRPr="009C3628">
        <w:t xml:space="preserve"> Deze zones zijn duidelijk gemarkeerd met bordjes: </w:t>
      </w:r>
      <w:r w:rsidRPr="009C3628">
        <w:rPr>
          <w:b/>
          <w:bCs/>
        </w:rPr>
        <w:t xml:space="preserve">"SBTG ZONE - </w:t>
      </w:r>
      <w:r w:rsidRPr="009C3628">
        <w:t>[Naam, Functie of Afdeling]".</w:t>
      </w:r>
    </w:p>
    <w:p w14:paraId="71F1DA4E" w14:textId="77777777" w:rsidR="009C3628" w:rsidRPr="009C3628" w:rsidRDefault="009C3628" w:rsidP="009C3628">
      <w:pPr>
        <w:numPr>
          <w:ilvl w:val="0"/>
          <w:numId w:val="6"/>
        </w:numPr>
      </w:pPr>
      <w:r w:rsidRPr="009C3628">
        <w:rPr>
          <w:b/>
          <w:bCs/>
        </w:rPr>
        <w:t>Sancties bij onbevoegde toegang:</w:t>
      </w:r>
      <w:r w:rsidRPr="009C3628">
        <w:t xml:space="preserve"> </w:t>
      </w:r>
      <w:proofErr w:type="gramStart"/>
      <w:r w:rsidRPr="009C3628">
        <w:t>Indien</w:t>
      </w:r>
      <w:proofErr w:type="gramEnd"/>
      <w:r w:rsidRPr="009C3628">
        <w:t xml:space="preserve"> een persoon zich onbevoegd in een BTG of </w:t>
      </w:r>
      <w:proofErr w:type="gramStart"/>
      <w:r w:rsidRPr="009C3628">
        <w:t>SBTG zone</w:t>
      </w:r>
      <w:proofErr w:type="gramEnd"/>
      <w:r w:rsidRPr="009C3628">
        <w:t xml:space="preserve"> bevindt, gelden de volgende maatregelen:</w:t>
      </w:r>
    </w:p>
    <w:p w14:paraId="6650C623" w14:textId="77777777" w:rsidR="009C3628" w:rsidRPr="009C3628" w:rsidRDefault="009C3628" w:rsidP="009C3628">
      <w:pPr>
        <w:numPr>
          <w:ilvl w:val="1"/>
          <w:numId w:val="6"/>
        </w:numPr>
      </w:pPr>
      <w:r w:rsidRPr="009C3628">
        <w:t xml:space="preserve">Voor ongeautoriseerde aanwezigheid wordt een directe </w:t>
      </w:r>
      <w:r w:rsidRPr="009C3628">
        <w:rPr>
          <w:b/>
          <w:bCs/>
        </w:rPr>
        <w:t>boete van € 45,-</w:t>
      </w:r>
      <w:r w:rsidRPr="009C3628">
        <w:t xml:space="preserve"> opgelegd.</w:t>
      </w:r>
    </w:p>
    <w:p w14:paraId="43CE2AD2" w14:textId="77777777" w:rsidR="009C3628" w:rsidRPr="009C3628" w:rsidRDefault="009C3628" w:rsidP="009C3628">
      <w:pPr>
        <w:numPr>
          <w:ilvl w:val="1"/>
          <w:numId w:val="6"/>
        </w:numPr>
      </w:pPr>
      <w:proofErr w:type="gramStart"/>
      <w:r w:rsidRPr="009C3628">
        <w:t>Indien</w:t>
      </w:r>
      <w:proofErr w:type="gramEnd"/>
      <w:r w:rsidRPr="009C3628">
        <w:t xml:space="preserve"> men zich onbevoegd in een </w:t>
      </w:r>
      <w:proofErr w:type="gramStart"/>
      <w:r w:rsidRPr="009C3628">
        <w:rPr>
          <w:b/>
          <w:bCs/>
        </w:rPr>
        <w:t>SBTG zone</w:t>
      </w:r>
      <w:proofErr w:type="gramEnd"/>
      <w:r w:rsidRPr="009C3628">
        <w:t xml:space="preserve"> bevindt, en ter beoordeling van de beveiliging en/of bedrijfsleiding wordt vastgesteld dat de intenties mogelijk kwaadaardig of ontregelend waren, volgt onmiddellijke en definitieve verwijdering van het evenement, zonder recht op restitutie.</w:t>
      </w:r>
    </w:p>
    <w:p w14:paraId="574D88AA" w14:textId="77777777" w:rsidR="009C3628" w:rsidRPr="009C3628" w:rsidRDefault="009C3628" w:rsidP="009C3628">
      <w:pPr>
        <w:rPr>
          <w:b/>
          <w:bCs/>
        </w:rPr>
      </w:pPr>
      <w:r w:rsidRPr="009C3628">
        <w:rPr>
          <w:b/>
          <w:bCs/>
        </w:rPr>
        <w:t>Artikel 7: Schade, Vernieling en Diefstal</w:t>
      </w:r>
    </w:p>
    <w:p w14:paraId="5480BB72" w14:textId="77777777" w:rsidR="009C3628" w:rsidRPr="009C3628" w:rsidRDefault="009C3628" w:rsidP="009C3628">
      <w:pPr>
        <w:numPr>
          <w:ilvl w:val="0"/>
          <w:numId w:val="7"/>
        </w:numPr>
      </w:pPr>
      <w:r w:rsidRPr="009C3628">
        <w:rPr>
          <w:b/>
          <w:bCs/>
        </w:rPr>
        <w:t>Aansprakelijkheid:</w:t>
      </w:r>
      <w:r w:rsidRPr="009C3628">
        <w:t xml:space="preserve"> De bezoeker, deelnemer of medewerker is persoonlijk aansprakelijk voor alle door hem/haar toegebrachte schade aan het evenemententerrein, materialen, apparatuur of eigendommen van derden.</w:t>
      </w:r>
    </w:p>
    <w:p w14:paraId="69A3EE83" w14:textId="77777777" w:rsidR="009C3628" w:rsidRPr="009C3628" w:rsidRDefault="009C3628" w:rsidP="009C3628">
      <w:pPr>
        <w:numPr>
          <w:ilvl w:val="0"/>
          <w:numId w:val="7"/>
        </w:numPr>
      </w:pPr>
      <w:r w:rsidRPr="009C3628">
        <w:rPr>
          <w:b/>
          <w:bCs/>
        </w:rPr>
        <w:t>Sancties bij vernieling/schade:</w:t>
      </w:r>
      <w:r w:rsidRPr="009C3628">
        <w:t xml:space="preserve"> Bij vernieling of schade dient de dader de volledige kosten voor herstel of vervanging van het product te vergoeden. </w:t>
      </w:r>
      <w:proofErr w:type="gramStart"/>
      <w:r w:rsidRPr="009C3628">
        <w:t>Bovenop</w:t>
      </w:r>
      <w:proofErr w:type="gramEnd"/>
      <w:r w:rsidRPr="009C3628">
        <w:t xml:space="preserve"> deze vergoeding wordt een standaardboete opgelegd en volgt onmiddellijke verwijdering van het evenement.</w:t>
      </w:r>
    </w:p>
    <w:p w14:paraId="5101F938" w14:textId="77777777" w:rsidR="009C3628" w:rsidRPr="009C3628" w:rsidRDefault="009C3628" w:rsidP="009C3628">
      <w:pPr>
        <w:numPr>
          <w:ilvl w:val="0"/>
          <w:numId w:val="7"/>
        </w:numPr>
      </w:pPr>
      <w:r w:rsidRPr="009C3628">
        <w:rPr>
          <w:b/>
          <w:bCs/>
        </w:rPr>
        <w:t>Opzet en Aangifte:</w:t>
      </w:r>
      <w:r w:rsidRPr="009C3628">
        <w:t xml:space="preserve"> Bij constatering van opzettelijke vernieling, diefstal of vandalisme wordt te allen tijde aangifte gedaan bij de politie en worden de gegevens van de dader overgedragen aan de bevoegde autoriteiten.</w:t>
      </w:r>
    </w:p>
    <w:p w14:paraId="53C2CD2F" w14:textId="77777777" w:rsidR="009C3628" w:rsidRPr="009C3628" w:rsidRDefault="009C3628" w:rsidP="009C3628">
      <w:pPr>
        <w:rPr>
          <w:b/>
          <w:bCs/>
        </w:rPr>
      </w:pPr>
      <w:r w:rsidRPr="009C3628">
        <w:rPr>
          <w:b/>
          <w:bCs/>
        </w:rPr>
        <w:t>Artikel 8: Sanctiebeleid, Boetes en Zwarte Lijst</w:t>
      </w:r>
    </w:p>
    <w:p w14:paraId="734656DE" w14:textId="77777777" w:rsidR="009C3628" w:rsidRPr="009C3628" w:rsidRDefault="009C3628" w:rsidP="009C3628">
      <w:r w:rsidRPr="009C3628">
        <w:t xml:space="preserve">Ter bescherming van het evenement hanteert de organisatie een streng </w:t>
      </w:r>
      <w:proofErr w:type="spellStart"/>
      <w:r w:rsidRPr="009C3628">
        <w:t>zero-tolerance</w:t>
      </w:r>
      <w:proofErr w:type="spellEnd"/>
      <w:r w:rsidRPr="009C3628">
        <w:t xml:space="preserve"> sanctiebeleid.</w:t>
      </w:r>
    </w:p>
    <w:p w14:paraId="6C7F77D5" w14:textId="77777777" w:rsidR="009C3628" w:rsidRPr="009C3628" w:rsidRDefault="009C3628" w:rsidP="009C3628">
      <w:pPr>
        <w:numPr>
          <w:ilvl w:val="0"/>
          <w:numId w:val="8"/>
        </w:numPr>
      </w:pPr>
      <w:r w:rsidRPr="009C3628">
        <w:t xml:space="preserve">Standaardboete: Bij het overtreden van de algemene gedragsregels of veiligheidsvoorschriften (met uitzondering van de specifiek geprijsde </w:t>
      </w:r>
      <w:proofErr w:type="gramStart"/>
      <w:r w:rsidRPr="009C3628">
        <w:t>BTG overtreding</w:t>
      </w:r>
      <w:proofErr w:type="gramEnd"/>
      <w:r w:rsidRPr="009C3628">
        <w:t xml:space="preserve"> uit Art. 6) wordt een minimale boete van € 100,- per overtreding opgelegd, doorgaans gecombineerd met onmiddellijke verwijdering van het evenemententerrein.</w:t>
      </w:r>
    </w:p>
    <w:p w14:paraId="712529E0" w14:textId="77777777" w:rsidR="009C3628" w:rsidRPr="009C3628" w:rsidRDefault="009C3628" w:rsidP="009C3628">
      <w:pPr>
        <w:numPr>
          <w:ilvl w:val="0"/>
          <w:numId w:val="8"/>
        </w:numPr>
      </w:pPr>
      <w:r w:rsidRPr="009C3628">
        <w:t>Zware vergrijpen en uitsluiting: Bij ernstige vergrijpen (zoals geweld, zware vernieling, bedreiging of recidive) kan de boete proportioneel worden verhoogd. Bovendien kan de organisatie besluiten tot totale uitsluiting (een locatie- of evenementenverbod) voor alle toekomstige evenementen.</w:t>
      </w:r>
    </w:p>
    <w:p w14:paraId="39C46E30" w14:textId="77777777" w:rsidR="009C3628" w:rsidRPr="009C3628" w:rsidRDefault="009C3628" w:rsidP="009C3628">
      <w:pPr>
        <w:numPr>
          <w:ilvl w:val="0"/>
          <w:numId w:val="8"/>
        </w:numPr>
      </w:pPr>
      <w:r w:rsidRPr="009C3628">
        <w:t xml:space="preserve">Registratie: Om een uitsluiting te handhaven, is de organisatie gerechtigd om de gegevens van de overtreder vast te leggen in een waarschuwingsregister. Hierbij </w:t>
      </w:r>
      <w:r w:rsidRPr="009C3628">
        <w:lastRenderedPageBreak/>
        <w:t>worden naam, adres, woonplaats, e-mailadres, telefoonnummer en (met inachtneming van de AVG en het afschermen van niet-relevante gegevens zoals het BSN) een kopie van het identiteitsbewijs ingenomen en geregistreerd.</w:t>
      </w:r>
    </w:p>
    <w:p w14:paraId="3FC3EBFF" w14:textId="77777777" w:rsidR="009C3628" w:rsidRPr="009C3628" w:rsidRDefault="009C3628" w:rsidP="009C3628">
      <w:pPr>
        <w:rPr>
          <w:b/>
          <w:bCs/>
        </w:rPr>
      </w:pPr>
      <w:r w:rsidRPr="009C3628">
        <w:rPr>
          <w:b/>
          <w:bCs/>
        </w:rPr>
        <w:t>Artikel 9: Specifieke Regels voor Personeel en Deelnemers</w:t>
      </w:r>
    </w:p>
    <w:p w14:paraId="5A417731" w14:textId="77777777" w:rsidR="009C3628" w:rsidRPr="009C3628" w:rsidRDefault="009C3628" w:rsidP="009C3628">
      <w:r w:rsidRPr="009C3628">
        <w:t>Voor alle personen werkzaam op het evenement (inclusief vaste medewerkers, freelancers, zzp'ers en vrijwilligers) gelden, naast deze Voorwaarden, de bepalingen uit de Personeelshandleiding.</w:t>
      </w:r>
    </w:p>
    <w:p w14:paraId="1C867FAD" w14:textId="77777777" w:rsidR="009C3628" w:rsidRPr="009C3628" w:rsidRDefault="009C3628" w:rsidP="009C3628">
      <w:pPr>
        <w:numPr>
          <w:ilvl w:val="0"/>
          <w:numId w:val="9"/>
        </w:numPr>
      </w:pPr>
      <w:r w:rsidRPr="009C3628">
        <w:t>Puntensysteem voor overtredingen: Voor het niet dragen van de verplichte pas, het niet volgen van de interne regels of het negeren van afspraken, werkt de organisatie met een intern puntensysteem. Overtredingen worden beoordeeld door de beveiliging in samenspraak met de bedrijfsleiding:</w:t>
      </w:r>
    </w:p>
    <w:p w14:paraId="6EDCC066" w14:textId="77777777" w:rsidR="009C3628" w:rsidRPr="009C3628" w:rsidRDefault="009C3628" w:rsidP="009C3628">
      <w:pPr>
        <w:numPr>
          <w:ilvl w:val="1"/>
          <w:numId w:val="9"/>
        </w:numPr>
      </w:pPr>
      <w:r w:rsidRPr="009C3628">
        <w:t>Lichte overtreding: 1 strafpunt.</w:t>
      </w:r>
    </w:p>
    <w:p w14:paraId="25CDFDDF" w14:textId="77777777" w:rsidR="009C3628" w:rsidRPr="009C3628" w:rsidRDefault="009C3628" w:rsidP="009C3628">
      <w:pPr>
        <w:numPr>
          <w:ilvl w:val="1"/>
          <w:numId w:val="9"/>
        </w:numPr>
      </w:pPr>
      <w:r w:rsidRPr="009C3628">
        <w:t>Middelgrote overtreding: 2 strafpunten.</w:t>
      </w:r>
    </w:p>
    <w:p w14:paraId="6A910E61" w14:textId="77777777" w:rsidR="009C3628" w:rsidRPr="009C3628" w:rsidRDefault="009C3628" w:rsidP="009C3628">
      <w:pPr>
        <w:numPr>
          <w:ilvl w:val="1"/>
          <w:numId w:val="9"/>
        </w:numPr>
      </w:pPr>
      <w:r w:rsidRPr="009C3628">
        <w:t>Grote overtreding: 4 strafpunten of directe inname van de projectpas/accreditatie en onmiddellijke verwijdering van het evenement.</w:t>
      </w:r>
    </w:p>
    <w:p w14:paraId="59E18C2F" w14:textId="77777777" w:rsidR="009C3628" w:rsidRPr="009C3628" w:rsidRDefault="009C3628" w:rsidP="009C3628">
      <w:pPr>
        <w:numPr>
          <w:ilvl w:val="0"/>
          <w:numId w:val="9"/>
        </w:numPr>
      </w:pPr>
      <w:r w:rsidRPr="009C3628">
        <w:t xml:space="preserve">Bij het bereiken van een vastgesteld </w:t>
      </w:r>
      <w:proofErr w:type="gramStart"/>
      <w:r w:rsidRPr="009C3628">
        <w:t>maximum aantal</w:t>
      </w:r>
      <w:proofErr w:type="gramEnd"/>
      <w:r w:rsidRPr="009C3628">
        <w:t xml:space="preserve"> punten (zoals nader omschreven in de personeelshandleiding) kunnen arbeidsrechtelijke of contractuele consequenties volgen, waaronder schorsing of beëindiging van de samenwerking.</w:t>
      </w:r>
    </w:p>
    <w:p w14:paraId="09962E67" w14:textId="77777777" w:rsidR="009F14D7" w:rsidRPr="009F14D7" w:rsidRDefault="009F14D7" w:rsidP="009F14D7">
      <w:pPr>
        <w:rPr>
          <w:b/>
          <w:bCs/>
        </w:rPr>
      </w:pPr>
      <w:r w:rsidRPr="009F14D7">
        <w:rPr>
          <w:b/>
          <w:bCs/>
        </w:rPr>
        <w:t>Artikel 10: Ticketvoorwaarden, Restitutie en Klachtenafhandeling</w:t>
      </w:r>
    </w:p>
    <w:p w14:paraId="617ECEED" w14:textId="77777777" w:rsidR="009F14D7" w:rsidRPr="009F14D7" w:rsidRDefault="009F14D7" w:rsidP="009F14D7">
      <w:pPr>
        <w:numPr>
          <w:ilvl w:val="0"/>
          <w:numId w:val="11"/>
        </w:numPr>
      </w:pPr>
      <w:r w:rsidRPr="009F14D7">
        <w:t>Niet inwisselbaar: Gekochte tickets zijn strikt persoonlijk (</w:t>
      </w:r>
      <w:proofErr w:type="gramStart"/>
      <w:r w:rsidRPr="009F14D7">
        <w:t>indien</w:t>
      </w:r>
      <w:proofErr w:type="gramEnd"/>
      <w:r w:rsidRPr="009F14D7">
        <w:t xml:space="preserve"> op naam gesteld) en zijn in geen enkel geval inwisselbaar voor contanten. Ook eventuele goedgekeurde restituties worden nimmer in contanten uitgekeerd, maar uitsluitend giraal overgemaakt naar het rekeningnummer waarmee de oorspronkelijke aankoop is gedaan.</w:t>
      </w:r>
    </w:p>
    <w:p w14:paraId="58D54C10" w14:textId="77777777" w:rsidR="009F14D7" w:rsidRPr="009F14D7" w:rsidRDefault="009F14D7" w:rsidP="009F14D7">
      <w:pPr>
        <w:numPr>
          <w:ilvl w:val="0"/>
          <w:numId w:val="11"/>
        </w:numPr>
      </w:pPr>
      <w:r w:rsidRPr="009F14D7">
        <w:t>Restitutiebeleid en Kortingen: Restitutie van het aankoopbedrag is standaard niet mogelijk, met uitzondering van zwaarwegende en aantoonbare overmachtssituaties (zoals duidelijke en gedocumenteerde ernstige ziekte of overlijden in de eerste graad).</w:t>
      </w:r>
    </w:p>
    <w:p w14:paraId="09D3E638" w14:textId="77777777" w:rsidR="009F14D7" w:rsidRPr="009F14D7" w:rsidRDefault="009F14D7" w:rsidP="009F14D7">
      <w:pPr>
        <w:numPr>
          <w:ilvl w:val="1"/>
          <w:numId w:val="11"/>
        </w:numPr>
      </w:pPr>
      <w:r w:rsidRPr="009F14D7">
        <w:t xml:space="preserve">Bij een goedgekeurde restitutie wordt uitsluitend het daadwerkelijk betaalde bedrag gerestitueerd. </w:t>
      </w:r>
      <w:proofErr w:type="gramStart"/>
      <w:r w:rsidRPr="009F14D7">
        <w:t>Indien</w:t>
      </w:r>
      <w:proofErr w:type="gramEnd"/>
      <w:r w:rsidRPr="009F14D7">
        <w:t xml:space="preserve"> er bij de aankoop gebruik is gemaakt van een kortingscode of actietarief, is dit lagere bedrag leidend voor de terugbetaling.</w:t>
      </w:r>
    </w:p>
    <w:p w14:paraId="2133B51B" w14:textId="77777777" w:rsidR="009F14D7" w:rsidRPr="009F14D7" w:rsidRDefault="009F14D7" w:rsidP="009F14D7">
      <w:pPr>
        <w:numPr>
          <w:ilvl w:val="0"/>
          <w:numId w:val="11"/>
        </w:numPr>
      </w:pPr>
      <w:r w:rsidRPr="009F14D7">
        <w:lastRenderedPageBreak/>
        <w:t xml:space="preserve">Restitutie bij Groeps-, Familie- of Combitickets: </w:t>
      </w:r>
      <w:proofErr w:type="gramStart"/>
      <w:r w:rsidRPr="009F14D7">
        <w:t>Indien</w:t>
      </w:r>
      <w:proofErr w:type="gramEnd"/>
      <w:r w:rsidRPr="009F14D7">
        <w:t xml:space="preserve"> er sprake is van een gedeeltelijke annulering binnen een groepsticket (bijvoorbeeld wegens aantoonbare ziekte van één deelnemer), wordt de restitutie naar rato berekend.</w:t>
      </w:r>
    </w:p>
    <w:p w14:paraId="57B7A094" w14:textId="77777777" w:rsidR="009F14D7" w:rsidRPr="009F14D7" w:rsidRDefault="009F14D7" w:rsidP="009F14D7">
      <w:pPr>
        <w:numPr>
          <w:ilvl w:val="1"/>
          <w:numId w:val="11"/>
        </w:numPr>
      </w:pPr>
      <w:r w:rsidRPr="009F14D7">
        <w:rPr>
          <w:i/>
          <w:iCs/>
        </w:rPr>
        <w:t>Rekenvoorbeeld:</w:t>
      </w:r>
      <w:r w:rsidRPr="009F14D7">
        <w:t xml:space="preserve"> Bij een groepsticket van € 60,- voor 4 personen bedraagt de waarde per deelnemer € 15,-. </w:t>
      </w:r>
      <w:proofErr w:type="gramStart"/>
      <w:r w:rsidRPr="009F14D7">
        <w:t>Indien</w:t>
      </w:r>
      <w:proofErr w:type="gramEnd"/>
      <w:r w:rsidRPr="009F14D7">
        <w:t xml:space="preserve"> één persoon van deze groep wegens geldige redenen niet kan deelnemen, bedraagt de maximale restitutie € 15,-.</w:t>
      </w:r>
    </w:p>
    <w:p w14:paraId="3A982A74" w14:textId="77777777" w:rsidR="009F14D7" w:rsidRPr="009F14D7" w:rsidRDefault="009F14D7" w:rsidP="009F14D7">
      <w:pPr>
        <w:numPr>
          <w:ilvl w:val="0"/>
          <w:numId w:val="11"/>
        </w:numPr>
      </w:pPr>
      <w:r w:rsidRPr="009F14D7">
        <w:t>Klachten en Herroepingsrecht: Klachten of verzoeken tot restitutie dienen uiterlijk binnen 14 dagen na aankoop van het ticket (of direct na het ontstaan van de overmachtssituatie, maar altijd vóór aanvang van het evenement) schriftelijk te worden ingediend via het officiële e-mailadres van de organisatie.</w:t>
      </w:r>
    </w:p>
    <w:p w14:paraId="7AA17210" w14:textId="77777777" w:rsidR="009F14D7" w:rsidRPr="009F14D7" w:rsidRDefault="009F14D7" w:rsidP="009F14D7">
      <w:pPr>
        <w:numPr>
          <w:ilvl w:val="1"/>
          <w:numId w:val="11"/>
        </w:numPr>
      </w:pPr>
      <w:r w:rsidRPr="009F14D7">
        <w:t xml:space="preserve">De aanvraag wordt uitsluitend in behandeling genomen </w:t>
      </w:r>
      <w:proofErr w:type="gramStart"/>
      <w:r w:rsidRPr="009F14D7">
        <w:t>indien</w:t>
      </w:r>
      <w:proofErr w:type="gramEnd"/>
      <w:r w:rsidRPr="009F14D7">
        <w:t xml:space="preserve"> deze is voorzien van de volledige naam van de koper, het geldige ordernummer en een kopie van het originele ticket.</w:t>
      </w:r>
    </w:p>
    <w:p w14:paraId="1EA1CC6C" w14:textId="77777777" w:rsidR="009F14D7" w:rsidRPr="009F14D7" w:rsidRDefault="009F14D7" w:rsidP="009F14D7">
      <w:pPr>
        <w:numPr>
          <w:ilvl w:val="0"/>
          <w:numId w:val="11"/>
        </w:numPr>
      </w:pPr>
      <w:r w:rsidRPr="009F14D7">
        <w:t>Weigeringsrecht: De bedrijfsleiding behoudt zich te allen tijde het recht voor om, ter bescherming van de sfeer, orde of veiligheid, aangekochte tickets te annuleren of personen de toegang tot het evenement te weigeren, onder elke omstandigheid en zonder opgaaf van reden.</w:t>
      </w:r>
    </w:p>
    <w:p w14:paraId="402C0168" w14:textId="77777777" w:rsidR="009F14D7" w:rsidRPr="009F14D7" w:rsidRDefault="009F14D7" w:rsidP="009F14D7">
      <w:pPr>
        <w:numPr>
          <w:ilvl w:val="0"/>
          <w:numId w:val="11"/>
        </w:numPr>
      </w:pPr>
      <w:r w:rsidRPr="009F14D7">
        <w:t>Misbruik: Elk (poging tot) misbruik van tickets, aankoop- of restitutiesystemen is ten strengste verboden en leidt tot directe annulering van de bestelling, uitsluiting van het evenement en registratie volgens Artikel 8 van deze voorwaarden.</w:t>
      </w:r>
    </w:p>
    <w:p w14:paraId="733ED921" w14:textId="77777777" w:rsidR="009F14D7" w:rsidRPr="009F14D7" w:rsidRDefault="009F14D7" w:rsidP="009F14D7">
      <w:pPr>
        <w:rPr>
          <w:b/>
          <w:bCs/>
        </w:rPr>
      </w:pPr>
      <w:r w:rsidRPr="009F14D7">
        <w:rPr>
          <w:b/>
          <w:bCs/>
        </w:rPr>
        <w:t>Artikel 11: Online Veiligheid, Calamiteiten en Annulering</w:t>
      </w:r>
    </w:p>
    <w:p w14:paraId="4D1CCBD6" w14:textId="77777777" w:rsidR="009F14D7" w:rsidRPr="009F14D7" w:rsidRDefault="009F14D7" w:rsidP="009F14D7">
      <w:pPr>
        <w:numPr>
          <w:ilvl w:val="0"/>
          <w:numId w:val="12"/>
        </w:numPr>
      </w:pPr>
      <w:r w:rsidRPr="009F14D7">
        <w:t xml:space="preserve">Online Monitoring: In het kader van een proactief veiligheidsbeleid monitort de organisatie uitsluitend openbare online berichten en </w:t>
      </w:r>
      <w:proofErr w:type="spellStart"/>
      <w:r w:rsidRPr="009F14D7">
        <w:t>social</w:t>
      </w:r>
      <w:proofErr w:type="spellEnd"/>
      <w:r w:rsidRPr="009F14D7">
        <w:t xml:space="preserve"> media-activiteiten die direct betrekking hebben op het evenement. Dit heeft als uitsluitend doel het tijdig signaleren van veiligheidsrisico's, zoals haatberichten, aangekondigde (illegale) protesten, ordeverstoringen of andere gevaarlijke situaties.</w:t>
      </w:r>
    </w:p>
    <w:p w14:paraId="64C4AC87" w14:textId="77777777" w:rsidR="009F14D7" w:rsidRPr="009F14D7" w:rsidRDefault="009F14D7" w:rsidP="009F14D7">
      <w:pPr>
        <w:numPr>
          <w:ilvl w:val="0"/>
          <w:numId w:val="12"/>
        </w:numPr>
      </w:pPr>
      <w:r w:rsidRPr="009F14D7">
        <w:t xml:space="preserve">Opschorten van verkoop: </w:t>
      </w:r>
      <w:proofErr w:type="gramStart"/>
      <w:r w:rsidRPr="009F14D7">
        <w:t>Indien</w:t>
      </w:r>
      <w:proofErr w:type="gramEnd"/>
      <w:r w:rsidRPr="009F14D7">
        <w:t xml:space="preserve"> uit de online monitoring (of via signalen van autoriteiten) blijkt dat de veiligheid van bezoekers, personeel of de locatie mogelijk in het geding is, is de organisatie bevoegd om de (online) ticketverkoop per direct tijdelijk of in zijn geheel stil te leggen.</w:t>
      </w:r>
    </w:p>
    <w:p w14:paraId="681BA470" w14:textId="77777777" w:rsidR="009F14D7" w:rsidRPr="009F14D7" w:rsidRDefault="009F14D7" w:rsidP="009F14D7">
      <w:pPr>
        <w:numPr>
          <w:ilvl w:val="0"/>
          <w:numId w:val="12"/>
        </w:numPr>
      </w:pPr>
      <w:r w:rsidRPr="009F14D7">
        <w:t>Evaluatie en Annulering: Bij een geconstateerde dreiging volgt een interne veiligheidsevaluatie, indien nodig in samenspraak met de lokale driehoek (politie, gemeente, justitie). Op basis van deze evaluatie wordt besloten of het evenement doorgang kan vinden, of dat het wordt afgelast.</w:t>
      </w:r>
    </w:p>
    <w:p w14:paraId="07803E06" w14:textId="77777777" w:rsidR="009F14D7" w:rsidRPr="009F14D7" w:rsidRDefault="009F14D7" w:rsidP="009F14D7">
      <w:pPr>
        <w:numPr>
          <w:ilvl w:val="0"/>
          <w:numId w:val="12"/>
        </w:numPr>
      </w:pPr>
      <w:r w:rsidRPr="009F14D7">
        <w:lastRenderedPageBreak/>
        <w:t>Informatieplicht: De organisatie draagt zorg voor transparante communicatie. Bij elke significante stap (zoals het stilleggen van de verkoop of de definitieve annulering van het evenement) worden alle tickethouders en betrokken partijen zo spoedig mogelijk op de hoogte gesteld via e-mail en de officiële informatiekanalen.</w:t>
      </w:r>
    </w:p>
    <w:p w14:paraId="5DD81DC8" w14:textId="77777777" w:rsidR="009F14D7" w:rsidRPr="009F14D7" w:rsidRDefault="009F14D7" w:rsidP="009F14D7">
      <w:pPr>
        <w:rPr>
          <w:b/>
          <w:bCs/>
        </w:rPr>
      </w:pPr>
      <w:r w:rsidRPr="009F14D7">
        <w:rPr>
          <w:b/>
          <w:bCs/>
        </w:rPr>
        <w:t>Artikel 12: Sanctiedocument en Slotbepalingen</w:t>
      </w:r>
    </w:p>
    <w:p w14:paraId="46FB64F0" w14:textId="77777777" w:rsidR="009F14D7" w:rsidRPr="009F14D7" w:rsidRDefault="009F14D7" w:rsidP="009F14D7">
      <w:pPr>
        <w:numPr>
          <w:ilvl w:val="0"/>
          <w:numId w:val="13"/>
        </w:numPr>
      </w:pPr>
      <w:r w:rsidRPr="009F14D7">
        <w:t>Sanctiedocument: Bovenop de in deze algemene voorwaarden en gedragscode genoemde sancties (zoals omschreven in Artikel 6 t/m 9), is een gedetailleerd Sanctiedocument van toepassing. Dit document is als afzonderlijke bijlage gepubliceerd op de officiële website van de organisatie en is onlosmakelijk verbonden met alle artikelen uit deze voorwaarden. Hierin staan de specifieke procedures, boetebedragen en escalatieladders bij overtredingen uitgebreid beschreven.</w:t>
      </w:r>
    </w:p>
    <w:p w14:paraId="355C1884" w14:textId="77777777" w:rsidR="009F14D7" w:rsidRPr="009F14D7" w:rsidRDefault="009F14D7" w:rsidP="009F14D7">
      <w:pPr>
        <w:numPr>
          <w:ilvl w:val="0"/>
          <w:numId w:val="13"/>
        </w:numPr>
      </w:pPr>
      <w:r w:rsidRPr="009F14D7">
        <w:t>Wijzigingsrecht: De organisatie is gerechtigd deze Voorwaarden te allen tijde eenzijdig te wijzigen. De meest actuele versie is altijd van toepassing en raadpleegbaar via de website.</w:t>
      </w:r>
    </w:p>
    <w:p w14:paraId="292544D0" w14:textId="77777777" w:rsidR="009F14D7" w:rsidRPr="009F14D7" w:rsidRDefault="009F14D7" w:rsidP="009F14D7">
      <w:pPr>
        <w:numPr>
          <w:ilvl w:val="0"/>
          <w:numId w:val="13"/>
        </w:numPr>
      </w:pPr>
      <w:r w:rsidRPr="009F14D7">
        <w:t xml:space="preserve">Nietigheid: </w:t>
      </w:r>
      <w:proofErr w:type="gramStart"/>
      <w:r w:rsidRPr="009F14D7">
        <w:t>Indien</w:t>
      </w:r>
      <w:proofErr w:type="gramEnd"/>
      <w:r w:rsidRPr="009F14D7">
        <w:t xml:space="preserve"> een of meerdere bepalingen uit deze Voorwaarden op enig moment geheel of gedeeltelijk nietig blijken te zijn of vernietigd worden, dan blijft de geldigheid van de overige bepalingen volledig in stand.</w:t>
      </w:r>
    </w:p>
    <w:p w14:paraId="046327B7" w14:textId="77777777" w:rsidR="006A2201" w:rsidRDefault="006A2201"/>
    <w:sectPr w:rsidR="006A22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30E37"/>
    <w:multiLevelType w:val="multilevel"/>
    <w:tmpl w:val="EF30C0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342E49"/>
    <w:multiLevelType w:val="multilevel"/>
    <w:tmpl w:val="EB640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A75577"/>
    <w:multiLevelType w:val="multilevel"/>
    <w:tmpl w:val="DF7AD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AD3D57"/>
    <w:multiLevelType w:val="multilevel"/>
    <w:tmpl w:val="DEDC3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F5538F"/>
    <w:multiLevelType w:val="multilevel"/>
    <w:tmpl w:val="D4F8CB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CA4E2E"/>
    <w:multiLevelType w:val="multilevel"/>
    <w:tmpl w:val="1C80B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9464993"/>
    <w:multiLevelType w:val="multilevel"/>
    <w:tmpl w:val="8B420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709210B"/>
    <w:multiLevelType w:val="multilevel"/>
    <w:tmpl w:val="A208A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F136849"/>
    <w:multiLevelType w:val="multilevel"/>
    <w:tmpl w:val="2604C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21C79F9"/>
    <w:multiLevelType w:val="multilevel"/>
    <w:tmpl w:val="18527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42744E6"/>
    <w:multiLevelType w:val="multilevel"/>
    <w:tmpl w:val="D848C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D0D3468"/>
    <w:multiLevelType w:val="multilevel"/>
    <w:tmpl w:val="7A269D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E0730F8"/>
    <w:multiLevelType w:val="multilevel"/>
    <w:tmpl w:val="D3389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31271709">
    <w:abstractNumId w:val="6"/>
  </w:num>
  <w:num w:numId="2" w16cid:durableId="1101685206">
    <w:abstractNumId w:val="7"/>
  </w:num>
  <w:num w:numId="3" w16cid:durableId="734857787">
    <w:abstractNumId w:val="1"/>
  </w:num>
  <w:num w:numId="4" w16cid:durableId="695620717">
    <w:abstractNumId w:val="5"/>
  </w:num>
  <w:num w:numId="5" w16cid:durableId="240649586">
    <w:abstractNumId w:val="2"/>
  </w:num>
  <w:num w:numId="6" w16cid:durableId="1336684389">
    <w:abstractNumId w:val="0"/>
  </w:num>
  <w:num w:numId="7" w16cid:durableId="1009991757">
    <w:abstractNumId w:val="12"/>
  </w:num>
  <w:num w:numId="8" w16cid:durableId="261258845">
    <w:abstractNumId w:val="3"/>
  </w:num>
  <w:num w:numId="9" w16cid:durableId="650138555">
    <w:abstractNumId w:val="11"/>
  </w:num>
  <w:num w:numId="10" w16cid:durableId="1900818171">
    <w:abstractNumId w:val="10"/>
  </w:num>
  <w:num w:numId="11" w16cid:durableId="1472017684">
    <w:abstractNumId w:val="4"/>
  </w:num>
  <w:num w:numId="12" w16cid:durableId="2072148389">
    <w:abstractNumId w:val="8"/>
  </w:num>
  <w:num w:numId="13" w16cid:durableId="4048408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628"/>
    <w:rsid w:val="00077D42"/>
    <w:rsid w:val="002F116E"/>
    <w:rsid w:val="00561838"/>
    <w:rsid w:val="006A2201"/>
    <w:rsid w:val="009C3628"/>
    <w:rsid w:val="009F14D7"/>
    <w:rsid w:val="00AA2FB4"/>
    <w:rsid w:val="00B140F5"/>
    <w:rsid w:val="00FE16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B0193"/>
  <w15:chartTrackingRefBased/>
  <w15:docId w15:val="{7AED2801-1052-406E-A749-849596FFA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C36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C36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C362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C362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C362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C362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C362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C362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C362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C362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C362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C362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C362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C362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C362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C362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C362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C3628"/>
    <w:rPr>
      <w:rFonts w:eastAsiaTheme="majorEastAsia" w:cstheme="majorBidi"/>
      <w:color w:val="272727" w:themeColor="text1" w:themeTint="D8"/>
    </w:rPr>
  </w:style>
  <w:style w:type="paragraph" w:styleId="Titel">
    <w:name w:val="Title"/>
    <w:basedOn w:val="Standaard"/>
    <w:next w:val="Standaard"/>
    <w:link w:val="TitelChar"/>
    <w:uiPriority w:val="10"/>
    <w:qFormat/>
    <w:rsid w:val="009C36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C362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C362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C362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C362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C3628"/>
    <w:rPr>
      <w:i/>
      <w:iCs/>
      <w:color w:val="404040" w:themeColor="text1" w:themeTint="BF"/>
    </w:rPr>
  </w:style>
  <w:style w:type="paragraph" w:styleId="Lijstalinea">
    <w:name w:val="List Paragraph"/>
    <w:basedOn w:val="Standaard"/>
    <w:uiPriority w:val="34"/>
    <w:qFormat/>
    <w:rsid w:val="009C3628"/>
    <w:pPr>
      <w:ind w:left="720"/>
      <w:contextualSpacing/>
    </w:pPr>
  </w:style>
  <w:style w:type="character" w:styleId="Intensievebenadrukking">
    <w:name w:val="Intense Emphasis"/>
    <w:basedOn w:val="Standaardalinea-lettertype"/>
    <w:uiPriority w:val="21"/>
    <w:qFormat/>
    <w:rsid w:val="009C3628"/>
    <w:rPr>
      <w:i/>
      <w:iCs/>
      <w:color w:val="0F4761" w:themeColor="accent1" w:themeShade="BF"/>
    </w:rPr>
  </w:style>
  <w:style w:type="paragraph" w:styleId="Duidelijkcitaat">
    <w:name w:val="Intense Quote"/>
    <w:basedOn w:val="Standaard"/>
    <w:next w:val="Standaard"/>
    <w:link w:val="DuidelijkcitaatChar"/>
    <w:uiPriority w:val="30"/>
    <w:qFormat/>
    <w:rsid w:val="009C36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C3628"/>
    <w:rPr>
      <w:i/>
      <w:iCs/>
      <w:color w:val="0F4761" w:themeColor="accent1" w:themeShade="BF"/>
    </w:rPr>
  </w:style>
  <w:style w:type="character" w:styleId="Intensieveverwijzing">
    <w:name w:val="Intense Reference"/>
    <w:basedOn w:val="Standaardalinea-lettertype"/>
    <w:uiPriority w:val="32"/>
    <w:qFormat/>
    <w:rsid w:val="009C362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1702</Words>
  <Characters>10828</Characters>
  <Application>Microsoft Office Word</Application>
  <DocSecurity>0</DocSecurity>
  <Lines>193</Lines>
  <Paragraphs>86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 wa</dc:creator>
  <cp:keywords/>
  <dc:description/>
  <cp:lastModifiedBy>kev wa</cp:lastModifiedBy>
  <cp:revision>2</cp:revision>
  <dcterms:created xsi:type="dcterms:W3CDTF">2026-04-06T15:15:00Z</dcterms:created>
  <dcterms:modified xsi:type="dcterms:W3CDTF">2026-04-06T15:15:00Z</dcterms:modified>
</cp:coreProperties>
</file>